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88BC8"/>
    <w:p w14:paraId="2FE55F4F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8949878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680CFA51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5866A8C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法律顾问服务费资金项目支出</w:t>
      </w:r>
    </w:p>
    <w:p w14:paraId="2479D80C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绩效评价报告</w:t>
      </w:r>
    </w:p>
    <w:p w14:paraId="33FA0760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03A669F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73A07D28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0875EFE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1402151">
      <w:pPr>
        <w:pStyle w:val="9"/>
      </w:pPr>
    </w:p>
    <w:p w14:paraId="686087EE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9F52BA7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7EEBBEC0">
      <w:pPr>
        <w:pStyle w:val="9"/>
        <w:rPr>
          <w:rFonts w:eastAsia="仿宋_GB2312"/>
          <w:kern w:val="0"/>
          <w:sz w:val="30"/>
          <w:szCs w:val="30"/>
        </w:rPr>
      </w:pPr>
    </w:p>
    <w:p w14:paraId="2FF18C95"/>
    <w:p w14:paraId="597451E7"/>
    <w:p w14:paraId="28D19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6"/>
          <w:szCs w:val="36"/>
        </w:rPr>
      </w:pP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项目名称：法律顾问服务费</w:t>
      </w:r>
    </w:p>
    <w:p w14:paraId="21C70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6"/>
          <w:szCs w:val="36"/>
        </w:rPr>
      </w:pP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实施单位（公章）：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lang w:eastAsia="zh-CN"/>
        </w:rPr>
        <w:t>中共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乌鲁木齐市水磨沟区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lang w:eastAsia="zh-CN"/>
        </w:rPr>
        <w:t>委员会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办公室</w:t>
      </w:r>
    </w:p>
    <w:p w14:paraId="0BDB0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6"/>
          <w:szCs w:val="36"/>
        </w:rPr>
      </w:pP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主管部门（公章）：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lang w:eastAsia="zh-CN"/>
        </w:rPr>
        <w:t>中共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乌鲁木齐市水磨沟区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lang w:eastAsia="zh-CN"/>
        </w:rPr>
        <w:t>委员会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</w:rPr>
        <w:t>办公室</w:t>
      </w:r>
    </w:p>
    <w:p w14:paraId="3A6BC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6"/>
          <w:szCs w:val="36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highlight w:val="none"/>
        </w:rPr>
        <w:t>项目负责人（签章）：</w:t>
      </w: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highlight w:val="none"/>
          <w:lang w:eastAsia="zh-CN"/>
        </w:rPr>
        <w:t>胡以涛</w:t>
      </w:r>
    </w:p>
    <w:p w14:paraId="29D9C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ascii="方正仿宋_GBK" w:hAnsi="方正仿宋_GBK" w:eastAsia="方正仿宋_GBK" w:cs="方正仿宋_GBK"/>
          <w:kern w:val="0"/>
          <w:sz w:val="36"/>
          <w:szCs w:val="36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6"/>
          <w:szCs w:val="36"/>
          <w:highlight w:val="none"/>
        </w:rPr>
        <w:t>填报时间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highlight w:val="none"/>
        </w:rPr>
        <w:t>日</w:t>
      </w:r>
    </w:p>
    <w:p w14:paraId="73FEB8F1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1A608C2C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2E09EED4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4AF72A05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为深入贯彻落实全面依法治国战略部署，推进法治政府建设，提升行政决策法治化水平，本部门根据《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印发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&lt;关于深化政府法律顾问工作的意见&gt;的通知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新政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办发〔20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《关于印发水磨沟区关于深化政府法律顾问工作意见的通知》（水政办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文件要求，结合区县法治工作实际需要，通过政府采购程序聘请专业法律服务机构担任常年法律顾问。该项目旨在通过购买第三方专业法律服务，为</w:t>
      </w:r>
      <w:r>
        <w:rPr>
          <w:rFonts w:hint="eastAsia" w:eastAsia="方正仿宋_GBK" w:cs="Times New Roman"/>
          <w:sz w:val="32"/>
          <w:szCs w:val="32"/>
          <w:lang w:eastAsia="zh-CN"/>
        </w:rPr>
        <w:t>区委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重大决策、规范性文件制定、合同协议审查、行政执法监督、行政复议诉讼等事务提供法律支撑，有效防范行政法律风险，保障行政行为合法性，维护政府公信力。项目服务期限为20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年，年度服务经费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万元纳入财政预算安排，通过建立事前防范、事中控制、事后补救的法律风险防控机制，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不断提高区委科学决策，民主决策，依法决策水平。</w:t>
      </w:r>
    </w:p>
    <w:p w14:paraId="1DD2A65C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54EA150B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项目主要内容：</w:t>
      </w:r>
      <w:r>
        <w:rPr>
          <w:rFonts w:hint="eastAsia" w:eastAsia="方正仿宋_GBK" w:cs="Times New Roman"/>
          <w:sz w:val="32"/>
          <w:szCs w:val="32"/>
          <w:lang w:eastAsia="zh-CN"/>
        </w:rPr>
        <w:t>区委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与新疆元正盛业律师事务所签订法律顾问聘用合同，由新疆元正盛业律师事务所为人民政府提供3年(2023年2月15日至2026年2月14日)的法律顾问服务，每年度法律顾问费用4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万元。资金来源为区级财政拨款，共计4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万元，一次性全部用于支付法律顾问经费。聘请新疆元正盛业律师事务所为法律顾问，提出涉及法律相关咨询问题、接受法律相关服务。新疆元正盛业律师事务所提供为甲方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草拟、修改、审查日常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合同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文本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参与论证宏观决策的合法性和可行性，为重大决策提供法律依据；参与规范性文件的起草、审查、修订；参与内部管理制度的起草、审查、修订，并进行合法性审查；为甲方的行政管理工作提供法律咨询意见；参与处理行政复议案件；协助做好信息公开的相关工作；为重大、疑难信访案件的处理提供法律支持；参与重大经济项目和招商引资工作；提供法律实务培训；参加相关会议；政府采购、招投标相关法律服务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经特别委托，提供专项法律服务；双方商定的其他事项。</w:t>
      </w:r>
    </w:p>
    <w:p w14:paraId="5F9B07B7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项目实施情况：项目目前已经完成实际设立的目标，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开展法治宣传数17次；参加法律文书审查数量132件；参与行政、诉讼次数55次；参与审查的法律文书会议审议通过率100% ；行政诉讼胜诉率97.6%；法治培训出席率100%。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项目在实施过程中严格按照目标设立的各阶段任务进行开展工作，在前期立项过程中严格把质量关，建立安全防护机制，保证项目实施各阶段安全顺利进行。</w:t>
      </w:r>
    </w:p>
    <w:p w14:paraId="5B11679D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4BB9F7D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（1）资金投入情况</w:t>
      </w:r>
    </w:p>
    <w:p w14:paraId="253B34C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万元，全年预算数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资金到位47万元，资金到位率100%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，资金来源为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财政拨款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，资金支出方向：支付律师事务所法律顾问费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6B6E74E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（2）资金使用情况</w:t>
      </w:r>
    </w:p>
    <w:p w14:paraId="7DA6AE9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万元，全年预算数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万元,全年执行数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%，主要用于：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支付律师事务所法律顾问费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035A2C48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23BBB089"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09C9B9C6"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提升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区委依法执政、科学决策和民主决策能力，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推动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全面从严治党向纵深发展，推动全区形成尊法学法守法用法的良好氛围，助力“法治政府”“法治社会”建设。</w:t>
      </w:r>
    </w:p>
    <w:p w14:paraId="41E94CB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1B727F0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严格按照政府采购程序完成法律顾问服务采购，资金使用公开透明。严控资金执行，监测法律顾问服务费执行进度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强化服务过程监管，法律顾问在重大行政决策、合同协议审查中的法律支撑作用，确保资金投入与风险防控成效匹配。</w:t>
      </w:r>
    </w:p>
    <w:p w14:paraId="2E221F8E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1D5EF1C7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7BBD9862">
      <w:pPr>
        <w:pStyle w:val="20"/>
        <w:spacing w:line="560" w:lineRule="exact"/>
        <w:ind w:firstLine="64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评价完整性。为确保法律顾问费使用科学规范，从多方面开展绩效评价完整性工作。成立由单位分管领导任组长，财务等科室人员组成的绩效评价小组，明确职责分工，统筹评价工作。通过全面收集法律顾问工作记录等资料，综合分析资金使用效益，形成完整的绩效评价体系，保障法律顾问费使用合法合规、高效合理。</w:t>
      </w:r>
    </w:p>
    <w:p w14:paraId="0E4E5B00">
      <w:pPr>
        <w:pStyle w:val="20"/>
        <w:spacing w:line="560" w:lineRule="exact"/>
        <w:ind w:firstLine="64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6A46D14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1C242075">
      <w:pPr>
        <w:numPr>
          <w:ilvl w:val="0"/>
          <w:numId w:val="1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2237EF6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（2）项目绩效管理财政支出运行提供及时、有效的信息。</w:t>
      </w:r>
    </w:p>
    <w:p w14:paraId="27D2E5C2">
      <w:pPr>
        <w:pStyle w:val="20"/>
        <w:spacing w:line="560" w:lineRule="exact"/>
        <w:ind w:firstLine="640" w:firstLineChars="200"/>
        <w:rPr>
          <w:rFonts w:eastAsia="方正仿宋_GBK" w:cs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1C4177B5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2EC4B78E"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法律顾问服务费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项目所包含的全部项目内容。</w:t>
      </w:r>
    </w:p>
    <w:p w14:paraId="76677305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21F898FB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eastAsia" w:eastAsia="仿宋_GB2312"/>
          <w:kern w:val="0"/>
          <w:sz w:val="32"/>
          <w:szCs w:val="32"/>
        </w:rPr>
        <w:t>法律顾问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服务费项目进行评价，评价核心为专项资金的支出完成情况和效果。</w:t>
      </w:r>
    </w:p>
    <w:p w14:paraId="3A16D9D6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7932B5A6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3E04C233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337778A8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4C8EA2FE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ABA8BC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1FF2B17D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032AB4D0">
      <w:pPr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2.评价指标体系</w:t>
      </w:r>
    </w:p>
    <w:p w14:paraId="0B7E7220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EA6CB5C">
      <w:pPr>
        <w:spacing w:line="560" w:lineRule="exact"/>
        <w:ind w:firstLine="708" w:firstLineChars="200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（1）确定评价指标</w:t>
      </w:r>
    </w:p>
    <w:p w14:paraId="2B78F9C0">
      <w:pPr>
        <w:spacing w:line="560" w:lineRule="exact"/>
        <w:ind w:firstLine="708" w:firstLineChars="200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1CD483EC">
      <w:pPr>
        <w:spacing w:line="560" w:lineRule="exact"/>
        <w:ind w:firstLine="708" w:firstLineChars="200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（2）确定权重</w:t>
      </w:r>
    </w:p>
    <w:p w14:paraId="45E0D437">
      <w:pPr>
        <w:spacing w:line="560" w:lineRule="exact"/>
        <w:ind w:firstLine="708" w:firstLineChars="200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1E20AB5F">
      <w:pPr>
        <w:spacing w:line="560" w:lineRule="exact"/>
        <w:ind w:firstLine="708" w:firstLineChars="200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确定指标标准值</w:t>
      </w:r>
    </w:p>
    <w:p w14:paraId="7A5A66DD">
      <w:pPr>
        <w:spacing w:line="560" w:lineRule="exact"/>
        <w:ind w:firstLine="708" w:firstLineChars="200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DEDEF6D">
      <w:pPr>
        <w:pStyle w:val="9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27DA8153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pacing w:val="17"/>
        </w:rPr>
        <w:t>具体评价指标体系详情见附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  <w:t>2。</w:t>
      </w:r>
    </w:p>
    <w:p w14:paraId="0359CC3A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7551BC9F">
      <w:pPr>
        <w:spacing w:line="560" w:lineRule="exact"/>
        <w:ind w:firstLine="708" w:firstLineChars="200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534F1EC3">
      <w:pPr>
        <w:spacing w:line="560" w:lineRule="exact"/>
        <w:ind w:firstLine="708" w:firstLineChars="200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1A745C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（1）比较法</w:t>
      </w:r>
    </w:p>
    <w:p w14:paraId="0EF3B70C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6BA3694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（2）因素分析法</w:t>
      </w:r>
    </w:p>
    <w:p w14:paraId="03D399B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405024E4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2ECFDF86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eastAsia="方正仿宋_GBK" w:cs="方正仿宋_GBK"/>
          <w:sz w:val="32"/>
          <w:szCs w:val="32"/>
          <w:highlight w:val="none"/>
        </w:rPr>
        <w:t>绩效评价标准通常包括计划标准、行业标准、历史标准等，用于对绩效指标完成情况进行比较、分析、评价。本次评价主要采用了计划标准。</w:t>
      </w:r>
    </w:p>
    <w:p w14:paraId="3A9BFE60">
      <w:pPr>
        <w:spacing w:line="560" w:lineRule="exact"/>
        <w:ind w:firstLine="640"/>
        <w:rPr>
          <w:rFonts w:eastAsia="方正仿宋_GBK" w:cs="方正仿宋_GBK"/>
          <w:sz w:val="32"/>
          <w:szCs w:val="32"/>
          <w:highlight w:val="none"/>
        </w:rPr>
      </w:pPr>
      <w:bookmarkStart w:id="0" w:name="_Toc17882"/>
      <w:bookmarkStart w:id="1" w:name="_Toc31464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eastAsia="方正仿宋_GBK" w:cs="方正仿宋_GBK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5D9080A6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20F0BD33">
      <w:pPr>
        <w:spacing w:line="560" w:lineRule="exact"/>
        <w:ind w:firstLine="643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0D915ABC">
      <w:pPr>
        <w:spacing w:line="560" w:lineRule="exact"/>
        <w:ind w:firstLine="643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59BEFF0A">
      <w:pPr>
        <w:spacing w:line="560" w:lineRule="exact"/>
        <w:ind w:firstLine="643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1C01BC56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3583BB92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2639C781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</w:t>
      </w:r>
      <w:r>
        <w:rPr>
          <w:rFonts w:hint="eastAsia" w:eastAsia="仿宋_GB2312"/>
          <w:kern w:val="28"/>
          <w:sz w:val="32"/>
          <w:szCs w:val="32"/>
        </w:rPr>
        <w:t>使用安全和最大效益的发挥，保障项目如期按要求完成。规范了项目档案资料的整理。项目的实施达到项目预期效果。</w:t>
      </w:r>
    </w:p>
    <w:p w14:paraId="502902EC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535411F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、问卷调查及访谈等方式，对本项目进行客观评价，最终评分结果：总得分为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</w:t>
      </w:r>
      <w:r>
        <w:rPr>
          <w:rFonts w:hint="eastAsia" w:ascii="Times New Roman" w:hAnsi="Times New Roman" w:eastAsia="仿宋_GB2312"/>
          <w:b w:val="0"/>
          <w:bCs w:val="0"/>
        </w:rPr>
        <w:t>具体打分情况详见：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综合评分表。</w:t>
      </w:r>
    </w:p>
    <w:p w14:paraId="73CE7F40">
      <w:pPr>
        <w:pStyle w:val="9"/>
        <w:spacing w:before="0" w:after="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表1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</w:rPr>
        <w:t>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6E4F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B3B0B2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639D4C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9EE540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4B5D4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73441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1B43D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AEB76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1F2B0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1658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9F7D1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7397D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30AA0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61477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EB74E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A936D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261D5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F332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5863A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B19E3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B84D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56C90">
            <w:pPr>
              <w:jc w:val="center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12A7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4DE89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 w14:paraId="2B934EEA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51E9F8DF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0BFEB46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sz w:val="32"/>
          <w:szCs w:val="32"/>
        </w:rPr>
        <w:t>项目决策类指标包括项目立项、绩效目标和资金投入三方面的内容，由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6个三级指标构成，权重分值为20分，实际得分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分，得分率为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 w14:paraId="54C6763B">
      <w:pPr>
        <w:pStyle w:val="20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1A686D7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立项依据充分性</w:t>
      </w:r>
    </w:p>
    <w:p w14:paraId="3BBC8B5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立项阶段，依据单位法律事务需求增长趋势、过往法律风险处置经验，结合上级政策要求，经司法、财政等多部门联合调研，确认法律顾问服务立项必要。</w:t>
      </w:r>
    </w:p>
    <w:p w14:paraId="5001B99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为了有效防范行政法律风险，保障行政行为合法性，维护政府公信力。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5A67D86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（2）立项程序规范性</w:t>
      </w:r>
    </w:p>
    <w:p w14:paraId="5E408EF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3B38DE7F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08B145D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绩效目标设定方面，围绕合同审查、诉讼代理等核心服务，细化量化服务次数、响应时效、风险防控成效等指标，确保目标清晰可衡量。</w:t>
      </w:r>
    </w:p>
    <w:p w14:paraId="7A88D80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（1）绩效目标合理性</w:t>
      </w:r>
    </w:p>
    <w:p w14:paraId="4C53E603"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21D670C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（2）绩效指标明确性</w:t>
      </w:r>
    </w:p>
    <w:p w14:paraId="726ADC6E"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557589D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2146D79C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资金投入上，参照市场标准，结合服务内容与工作量，科学测算经费预算，经单位集体审议决策，确保资金安排精准、合理、合规。</w:t>
      </w:r>
    </w:p>
    <w:p w14:paraId="0B5D6BE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（1）预算编制科学性</w:t>
      </w:r>
    </w:p>
    <w:p w14:paraId="450A87E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46FE554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（2）资金分配合理性</w:t>
      </w:r>
    </w:p>
    <w:p w14:paraId="1FBBE6A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资金分配额度与项目单位实际工作内容相适应，资金分配额度合理，资金分配依据充分。</w:t>
      </w:r>
    </w:p>
    <w:p w14:paraId="7794A718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07FFB81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项目过程类指标包括资金管理和组织实施两方面的内容，由5个三级指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标构成，权重分值为20分，实际得分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487FA91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072885F9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6588480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（1）资金到位率</w:t>
      </w:r>
    </w:p>
    <w:p w14:paraId="26D1353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本项目总投资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万元，财政资金及时足额到位，到位率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%，预算资金按计划进度执行。</w:t>
      </w:r>
    </w:p>
    <w:p w14:paraId="2096C48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（2）预算执行率</w:t>
      </w:r>
    </w:p>
    <w:p w14:paraId="51EE4E3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预算编制较为详细，项目资金支出总体能够按照预算执行，预算资金支出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2E91191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（3）资金使用合规性</w:t>
      </w:r>
    </w:p>
    <w:p w14:paraId="546F267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42B8E75E">
      <w:pPr>
        <w:pStyle w:val="20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0FEE643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（1）管理制度健全性</w:t>
      </w:r>
    </w:p>
    <w:p w14:paraId="0DFB4DDC"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8700EC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（2）制度执行有效性</w:t>
      </w:r>
    </w:p>
    <w:p w14:paraId="14907B6F"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6FD04358">
      <w:pPr>
        <w:pStyle w:val="10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42B8675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个三级指标构成，权重分为40分，实际得分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体产出指标完成情况如下：</w:t>
      </w:r>
    </w:p>
    <w:p w14:paraId="4492C3A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0DCCC7FE"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highlight w:val="cy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指标1：开展法治宣传数，指标值：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12次，实际完成值：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17次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（根据座次表设置次数与通知下达次数统计）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141.66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深入推动依法行政，法律培训重视度上升，培训次数增多，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指标值设置较低，使得实际值高于指标值，偏差率过大。改进措施：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今后根据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实际情况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及时调整绩效目标，进一步提高指标设置的精准性，降低指标偏差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 w14:paraId="0FD5F7A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2：参加法律文书审查数量，指标值：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大于等于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110件，实际完成值：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132件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（根据法律文书审查统计表统计）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积极推进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党政</w:t>
      </w:r>
      <w:r>
        <w:rPr>
          <w:rFonts w:hint="eastAsia" w:ascii="仿宋_GB2312" w:hAnsi="仿宋_GB2312" w:eastAsia="仿宋_GB2312" w:cs="仿宋_GB2312"/>
          <w:sz w:val="32"/>
          <w:szCs w:val="32"/>
        </w:rPr>
        <w:t>法律顾问制度，法律相关业务工作增多，法律文书审查数量增多，指标值设置较低，使得实际值高于指标值，偏差率过大。改进措施：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今后根据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实际情况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及时调整绩效目标，进一步提高指标设置的精准性，降低指标偏差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 w14:paraId="1577180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：参与行政、诉讼次数，指标值：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大于等于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25次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55次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（根据行政、诉讼统计表统计）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，偏差原因：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深入推动依法行政，积极推进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党政</w:t>
      </w:r>
      <w:r>
        <w:rPr>
          <w:rFonts w:hint="eastAsia" w:ascii="仿宋_GB2312" w:hAnsi="仿宋_GB2312" w:eastAsia="仿宋_GB2312" w:cs="仿宋_GB2312"/>
          <w:sz w:val="32"/>
          <w:szCs w:val="32"/>
        </w:rPr>
        <w:t>法律顾问制度，法律业务工作增多，行政诉讼次数增多，指标值设置较低，使得实际值高于指标值，偏差率过大。改进措施：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今后根据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实际情况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及时调整绩效目标，进一步提高指标设置的精准性，降低指标偏差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 w14:paraId="54D684B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03635F7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指标1：参与审查的法律文书会议审议通过率，指标值：大于等于98%，实际完成值：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（需参与审查的法律文书会议均通过审议）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102.04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偏差原因：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区委积极推进党政法律顾问制度，法律相关业务工作增多，法律文书审查数量增多，指标值设置较低，使得实际值高于指标值，偏差率过大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。改进措施：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今后根据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实际情况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及时调整绩效目标，进一步提高指标设置的精准性，降低指标偏差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 w14:paraId="65D7C89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指标2：行政诉讼胜诉率，指标值：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大于等于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97.6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eastAsia="仿宋_GB2312" w:cs="Times New Roman"/>
          <w:sz w:val="32"/>
          <w:szCs w:val="32"/>
          <w:lang w:eastAsia="zh-CN"/>
        </w:rPr>
        <w:t>（根据行政诉讼案件统计表与法院实际判决情况计算）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139.43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深入推动依法行政，积极推进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党政</w:t>
      </w:r>
      <w:r>
        <w:rPr>
          <w:rFonts w:hint="eastAsia" w:ascii="仿宋_GB2312" w:hAnsi="仿宋_GB2312" w:eastAsia="仿宋_GB2312" w:cs="仿宋_GB2312"/>
          <w:sz w:val="32"/>
          <w:szCs w:val="32"/>
        </w:rPr>
        <w:t>法律顾问制度，行政诉讼胜率增多，指标值设置较低，使得实际值高于指标值，偏差率过大。改进措施：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今后根据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实际情况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及时调整绩效目标，进一步提高指标设置的精准性，降低指标偏差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 w14:paraId="53812EE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：法治培训出席率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大于等于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eastAsia="仿宋_GB2312" w:cs="Times New Roman"/>
          <w:sz w:val="32"/>
          <w:szCs w:val="32"/>
          <w:lang w:eastAsia="zh-CN"/>
        </w:rPr>
        <w:t>（通知参加法治培训的单位均参加培训）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133.33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深入推动依法行政，法律培训重视度上升，培训人员重视程度增大，指标值设置较低，使得实际值高于指标值，偏差率过大。改进措施：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今后根据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实际情况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及时调整绩效目标，进一步提高指标设置的精准性，降低指标偏差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 w14:paraId="1700132E">
      <w:pPr>
        <w:pStyle w:val="10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5210039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项目效益类指标包括项目实施效益和满意度两方面的内容，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个三级指标构成，权重分为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0分，实际得分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。具</w:t>
      </w:r>
      <w:r>
        <w:rPr>
          <w:rFonts w:hint="eastAsia" w:ascii="仿宋_GB2312" w:hAnsi="仿宋_GB2312" w:eastAsia="仿宋_GB2312" w:cs="仿宋_GB2312"/>
          <w:sz w:val="32"/>
          <w:szCs w:val="32"/>
        </w:rPr>
        <w:t>体效益指标及满意度指标完成情况如下：</w:t>
      </w:r>
    </w:p>
    <w:p w14:paraId="039FA4E0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7271975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②社会效益指标：</w:t>
      </w:r>
    </w:p>
    <w:p w14:paraId="095C936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指标1：保障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区委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部门依法行政，指标值：有效保障，实际完成值：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完全达到预期目标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指标完成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%，有利于为区委重大决策、规范性文件制定、合同协议审查、行政执法监督、行政复议诉讼等事务提供法律支撑，有效防范行政法律风险，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保障行政行为合法性，维护政府公信力。</w:t>
      </w:r>
    </w:p>
    <w:p w14:paraId="0794D609">
      <w:pPr>
        <w:spacing w:line="560" w:lineRule="exact"/>
        <w:ind w:firstLine="640" w:firstLineChars="200"/>
        <w:rPr>
          <w:rStyle w:val="19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62D9DB2B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628F7B2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1.202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年度法律顾问工作圆满完成，保障后续工作顺利开展</w:t>
      </w:r>
    </w:p>
    <w:p w14:paraId="7A5E428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年度顺利完成法律顾问工作，法律顾问工作深入贯彻上级关于推动法律顾问工作的重要指示精神，具有法律顾问特点。为后续各项工作的开展提供了法律顾问支持，有利于保障后续工作质量。</w:t>
      </w:r>
    </w:p>
    <w:p w14:paraId="011DA34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2.项目管理机制健全，领导重视，有效保障法律顾问</w:t>
      </w:r>
    </w:p>
    <w:p w14:paraId="668CE40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项目实施单位具有完备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的财务管理制度体系，整个管理体系运行流畅、合理有效，为法律顾问工作顺利完成提供了有力的制度支持；本部门领导对法律顾问项目的重视和抓落实的表述，积极开展各项监督检查工作，确保规划按期保质保量完成。</w:t>
      </w:r>
    </w:p>
    <w:p w14:paraId="2CAB842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法律顾问费主要用于支付区委聘请律师事务所为区委重大决策、规范性文件制定、合同协议审查、行政执法监督、行政复议诉讼等事务提供法律支撑的作用，通过绩效评价体系，可以加强对监管律法服务过程，压实履约责任。</w:t>
      </w:r>
    </w:p>
    <w:p w14:paraId="3F8DA938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37878AD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1.相关绩效管理方面专业知识的系统性学习有待加强。在绩效自评过程中，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由于部分人员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缺乏相关绩效管理专业知识，自评价工作还存在自我审定的局限性，影响评价质量。</w:t>
      </w:r>
    </w:p>
    <w:p w14:paraId="39C4E41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目前业务科室对于绩效的理念还比较淡薄，目标的设定不够精准，对于绩效目标产出及效果的设定结果存在一定的偏差，后续的培训学习工作应该加强。</w:t>
      </w:r>
    </w:p>
    <w:p w14:paraId="743C636B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777020E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多进行有关绩效管理工作方面的培训。积极组织第三方开展绩效管理工作培训，进一步夯实业务基础，提高我单位绩效人员水平。</w:t>
      </w:r>
    </w:p>
    <w:p w14:paraId="18EE29D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42B303B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eastAsia="zh-CN"/>
        </w:rPr>
        <w:t>建议</w:t>
      </w:r>
      <w:r>
        <w:rPr>
          <w:rFonts w:hint="default" w:ascii="仿宋_GB2312" w:hAnsi="Microsoft YaHei UI" w:eastAsia="仿宋_GB2312" w:cs="仿宋_GB2312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业务科室在绩效目标、绩效管理方面加强学习与培训，在项目申报时，重点关注产出指标和效果指标。产出从项目实施的主要内容方面提炼，效果从项目总体目标上进行分解，引导各业务科室建立以目标为导向绩效理念</w:t>
      </w:r>
      <w:bookmarkStart w:id="3" w:name="_GoBack"/>
      <w:bookmarkEnd w:id="3"/>
      <w:r>
        <w:rPr>
          <w:rFonts w:hint="default" w:ascii="仿宋_GB2312" w:hAnsi="Microsoft YaHei UI" w:eastAsia="仿宋_GB2312" w:cs="仿宋_GB2312"/>
          <w:i w:val="0"/>
          <w:caps w:val="0"/>
          <w:color w:val="333333"/>
          <w:spacing w:val="0"/>
          <w:sz w:val="31"/>
          <w:szCs w:val="31"/>
          <w:shd w:val="clear" w:color="auto" w:fill="FFFFFF"/>
        </w:rPr>
        <w:t>，提升绩效管理水平。</w:t>
      </w:r>
    </w:p>
    <w:p w14:paraId="2F0E12B5">
      <w:pPr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</w:rPr>
        <w:t>明的问题</w:t>
      </w:r>
    </w:p>
    <w:p w14:paraId="7C270810">
      <w:pPr>
        <w:pStyle w:val="11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项目支出的指标设置不够科学合理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5BB820B"/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A75E3C-DBDB-4B33-9DC1-554870899F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194A903-85D6-4EA3-BF72-93B40E08F94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54C6911-DAE2-4B55-8421-83BCA2DB3AD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B2B77BB-3FD9-4ED3-9BD2-8F559480488E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73D75D2F-9D62-48F0-830F-90288FA3A7F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5DDFC309-39FD-4A57-9270-00318417CC2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D7551CCE-8C0D-45EE-A1FD-0CE4CB9B85B5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8" w:fontKey="{07B72EE5-4724-410A-8E68-F686D6C33F0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241F9C2D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63A31676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23C4542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eyJoZGlkIjoiZjFmZWIzNDg2MmIzZjExOTIzMmViNTBmYTMwYTk0ZWYiLCJ1c2VySWQiOiI0MTgzMjQ1MDUifQ==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f671c7f8-44f3-4272-b4ba-ad37c024cd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11247</Words>
  <Characters>11587</Characters>
  <Lines>66</Lines>
  <Paragraphs>18</Paragraphs>
  <TotalTime>5</TotalTime>
  <ScaleCrop>false</ScaleCrop>
  <LinksUpToDate>false</LinksUpToDate>
  <CharactersWithSpaces>11604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2025-04-23T07:46:00Z</cp:lastPrinted>
  <dcterms:modified xsi:type="dcterms:W3CDTF">2025-11-04T09:46:40Z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eyJoZGlkIjoiZjFmZWIzNDg2MmIzZjExOTIzMmViNTBmYTMwYTk0ZWYiLCJ1c2VySWQiOiI0MTgzMjQ1MDUifQ_x003D__x003D_</vt:lpwstr>
  </property>
</Properties>
</file>